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B5728" w14:textId="2B036B0A" w:rsidR="0079328F" w:rsidRPr="006C13DE" w:rsidRDefault="0079328F" w:rsidP="00DC55E8">
      <w:pPr>
        <w:spacing w:line="200" w:lineRule="exact"/>
      </w:pPr>
    </w:p>
    <w:p w14:paraId="3D2E16D4" w14:textId="2C2EA5B3" w:rsidR="006C13DE" w:rsidRPr="006C13DE" w:rsidRDefault="006C13DE" w:rsidP="00DC55E8">
      <w:pPr>
        <w:spacing w:line="200" w:lineRule="exact"/>
      </w:pPr>
    </w:p>
    <w:p w14:paraId="33254768" w14:textId="77777777" w:rsidR="006C13DE" w:rsidRPr="006C13DE" w:rsidRDefault="006C13DE" w:rsidP="006C13DE">
      <w:pPr>
        <w:pStyle w:val="x-1375213846msolistparagraph"/>
        <w:numPr>
          <w:ilvl w:val="0"/>
          <w:numId w:val="7"/>
        </w:numPr>
        <w:shd w:val="clear" w:color="auto" w:fill="FFFFFF"/>
        <w:rPr>
          <w:rFonts w:ascii="Lato" w:hAnsi="Lato"/>
          <w:color w:val="000000"/>
          <w:sz w:val="21"/>
          <w:szCs w:val="21"/>
        </w:rPr>
      </w:pPr>
      <w:r w:rsidRPr="006C13DE">
        <w:rPr>
          <w:rFonts w:ascii="Calibri Light" w:hAnsi="Calibri Light" w:cs="Calibri Light"/>
          <w:b/>
          <w:bCs/>
          <w:color w:val="000000"/>
          <w:sz w:val="22"/>
          <w:szCs w:val="22"/>
        </w:rPr>
        <w:t>Claim ID</w:t>
      </w:r>
      <w:r w:rsidRPr="006C13DE">
        <w:rPr>
          <w:rFonts w:ascii="Calibri Light" w:hAnsi="Calibri Light" w:cs="Calibri Light"/>
          <w:color w:val="000000"/>
          <w:sz w:val="22"/>
          <w:szCs w:val="22"/>
        </w:rPr>
        <w:t xml:space="preserve"> - A unique medical claim identifier assigned by claims processor</w:t>
      </w:r>
    </w:p>
    <w:p w14:paraId="3831372D" w14:textId="77777777" w:rsidR="006C13DE" w:rsidRPr="006C13DE" w:rsidRDefault="006C13DE" w:rsidP="006C13DE">
      <w:pPr>
        <w:pStyle w:val="x-1375213846msolistparagraph"/>
        <w:numPr>
          <w:ilvl w:val="0"/>
          <w:numId w:val="7"/>
        </w:numPr>
        <w:shd w:val="clear" w:color="auto" w:fill="FFFFFF"/>
        <w:rPr>
          <w:rFonts w:ascii="Lato" w:hAnsi="Lato"/>
          <w:color w:val="000000"/>
          <w:sz w:val="21"/>
          <w:szCs w:val="21"/>
        </w:rPr>
      </w:pPr>
      <w:r w:rsidRPr="006C13DE">
        <w:rPr>
          <w:rFonts w:ascii="Calibri Light" w:hAnsi="Calibri Light" w:cs="Calibri Light"/>
          <w:b/>
          <w:bCs/>
          <w:color w:val="000000"/>
          <w:sz w:val="22"/>
          <w:szCs w:val="22"/>
        </w:rPr>
        <w:t>Member ID or “PATIENT IDENTIFIER”</w:t>
      </w:r>
      <w:r w:rsidRPr="006C13DE">
        <w:rPr>
          <w:rFonts w:ascii="Calibri Light" w:hAnsi="Calibri Light" w:cs="Calibri Light"/>
          <w:color w:val="000000"/>
          <w:sz w:val="22"/>
          <w:szCs w:val="22"/>
        </w:rPr>
        <w:t>, usually encrypted and assigned by claims processor. This identifier must be unique to each individual member, it must uniquely identify a member throughout the entire submission (</w:t>
      </w:r>
      <w:proofErr w:type="gramStart"/>
      <w:r w:rsidRPr="006C13DE">
        <w:rPr>
          <w:rFonts w:ascii="Calibri Light" w:hAnsi="Calibri Light" w:cs="Calibri Light"/>
          <w:color w:val="000000"/>
          <w:sz w:val="22"/>
          <w:szCs w:val="22"/>
        </w:rPr>
        <w:t>i.e.</w:t>
      </w:r>
      <w:proofErr w:type="gramEnd"/>
      <w:r w:rsidRPr="006C13DE">
        <w:rPr>
          <w:rFonts w:ascii="Calibri Light" w:hAnsi="Calibri Light" w:cs="Calibri Light"/>
          <w:color w:val="000000"/>
          <w:sz w:val="22"/>
          <w:szCs w:val="22"/>
        </w:rPr>
        <w:t xml:space="preserve"> across years). This field must not be an unencrypted social security number.</w:t>
      </w:r>
    </w:p>
    <w:p w14:paraId="531E7D62" w14:textId="77777777" w:rsidR="006C13DE" w:rsidRPr="006C13DE" w:rsidRDefault="006C13DE" w:rsidP="006C13DE">
      <w:pPr>
        <w:pStyle w:val="x-1375213846msolistparagraph"/>
        <w:numPr>
          <w:ilvl w:val="0"/>
          <w:numId w:val="7"/>
        </w:numPr>
        <w:shd w:val="clear" w:color="auto" w:fill="FFFFFF"/>
        <w:rPr>
          <w:rFonts w:ascii="Lato" w:hAnsi="Lato"/>
          <w:color w:val="000000"/>
          <w:sz w:val="21"/>
          <w:szCs w:val="21"/>
        </w:rPr>
      </w:pPr>
      <w:r w:rsidRPr="006C13DE">
        <w:rPr>
          <w:rFonts w:ascii="Calibri Light" w:hAnsi="Calibri Light" w:cs="Calibri Light"/>
          <w:b/>
          <w:bCs/>
          <w:color w:val="000000"/>
          <w:sz w:val="22"/>
          <w:szCs w:val="22"/>
        </w:rPr>
        <w:t>Allowed Amount</w:t>
      </w:r>
      <w:r w:rsidRPr="006C13DE">
        <w:rPr>
          <w:rFonts w:ascii="Calibri Light" w:hAnsi="Calibri Light" w:cs="Calibri Light"/>
          <w:color w:val="000000"/>
          <w:sz w:val="22"/>
          <w:szCs w:val="22"/>
        </w:rPr>
        <w:t>  (or Paid + Deductible + Copay + Coinsurance) The contracted reimbursable amount for covered medical services or supplies or amount reflecting local methodology for non-contracted providers</w:t>
      </w:r>
    </w:p>
    <w:p w14:paraId="53BCEFBE" w14:textId="77777777" w:rsidR="006C13DE" w:rsidRPr="006C13DE" w:rsidRDefault="006C13DE" w:rsidP="006C13DE">
      <w:pPr>
        <w:pStyle w:val="x-1375213846msolistparagraph"/>
        <w:numPr>
          <w:ilvl w:val="0"/>
          <w:numId w:val="7"/>
        </w:numPr>
        <w:shd w:val="clear" w:color="auto" w:fill="FFFFFF"/>
        <w:rPr>
          <w:rFonts w:ascii="Lato" w:hAnsi="Lato"/>
          <w:b/>
          <w:bCs/>
          <w:color w:val="000000"/>
          <w:sz w:val="21"/>
          <w:szCs w:val="21"/>
        </w:rPr>
      </w:pPr>
      <w:r w:rsidRPr="006C13DE">
        <w:rPr>
          <w:rFonts w:ascii="Calibri Light" w:hAnsi="Calibri Light" w:cs="Calibri Light"/>
          <w:b/>
          <w:bCs/>
          <w:color w:val="000000"/>
          <w:sz w:val="22"/>
          <w:szCs w:val="22"/>
        </w:rPr>
        <w:t>From date of service</w:t>
      </w:r>
    </w:p>
    <w:p w14:paraId="12462F62" w14:textId="77777777" w:rsidR="006C13DE" w:rsidRPr="006C13DE" w:rsidRDefault="006C13DE" w:rsidP="006C13DE">
      <w:pPr>
        <w:pStyle w:val="x-1375213846msolistparagraph"/>
        <w:numPr>
          <w:ilvl w:val="0"/>
          <w:numId w:val="7"/>
        </w:numPr>
        <w:shd w:val="clear" w:color="auto" w:fill="FFFFFF"/>
        <w:rPr>
          <w:rFonts w:ascii="Lato" w:hAnsi="Lato"/>
          <w:b/>
          <w:bCs/>
          <w:color w:val="000000"/>
          <w:sz w:val="21"/>
          <w:szCs w:val="21"/>
        </w:rPr>
      </w:pPr>
      <w:r w:rsidRPr="006C13DE">
        <w:rPr>
          <w:rFonts w:ascii="Calibri Light" w:hAnsi="Calibri Light" w:cs="Calibri Light"/>
          <w:b/>
          <w:bCs/>
          <w:color w:val="000000"/>
          <w:sz w:val="22"/>
          <w:szCs w:val="22"/>
        </w:rPr>
        <w:t>To date of service</w:t>
      </w:r>
    </w:p>
    <w:p w14:paraId="29947089" w14:textId="77777777" w:rsidR="006C13DE" w:rsidRPr="006C13DE" w:rsidRDefault="006C13DE" w:rsidP="006C13DE">
      <w:pPr>
        <w:pStyle w:val="x-1375213846msolistparagraph"/>
        <w:numPr>
          <w:ilvl w:val="0"/>
          <w:numId w:val="7"/>
        </w:numPr>
        <w:shd w:val="clear" w:color="auto" w:fill="FFFFFF"/>
        <w:rPr>
          <w:rFonts w:ascii="Lato" w:hAnsi="Lato"/>
          <w:color w:val="000000"/>
          <w:sz w:val="21"/>
          <w:szCs w:val="21"/>
        </w:rPr>
      </w:pPr>
      <w:r w:rsidRPr="006C13DE">
        <w:rPr>
          <w:rFonts w:ascii="Calibri Light" w:hAnsi="Calibri Light" w:cs="Calibri Light"/>
          <w:b/>
          <w:bCs/>
          <w:color w:val="000000"/>
          <w:sz w:val="22"/>
          <w:szCs w:val="22"/>
        </w:rPr>
        <w:t>CPT</w:t>
      </w:r>
      <w:r w:rsidRPr="006C13DE">
        <w:rPr>
          <w:rFonts w:ascii="Calibri Light" w:hAnsi="Calibri Light" w:cs="Calibri Light"/>
          <w:color w:val="000000"/>
          <w:sz w:val="22"/>
          <w:szCs w:val="22"/>
        </w:rPr>
        <w:t xml:space="preserve"> – The </w:t>
      </w:r>
      <w:proofErr w:type="gramStart"/>
      <w:r w:rsidRPr="006C13DE">
        <w:rPr>
          <w:rFonts w:ascii="Calibri Light" w:hAnsi="Calibri Light" w:cs="Calibri Light"/>
          <w:color w:val="000000"/>
          <w:sz w:val="22"/>
          <w:szCs w:val="22"/>
        </w:rPr>
        <w:t>5 character</w:t>
      </w:r>
      <w:proofErr w:type="gramEnd"/>
      <w:r w:rsidRPr="006C13DE">
        <w:rPr>
          <w:rFonts w:ascii="Calibri Light" w:hAnsi="Calibri Light" w:cs="Calibri Light"/>
          <w:color w:val="000000"/>
          <w:sz w:val="22"/>
          <w:szCs w:val="22"/>
        </w:rPr>
        <w:t xml:space="preserve"> code for the medical procedure a patient received from a health care provider.  Current coding methods include:  CPT-4 and HCFA Common Procedure Coding System Level II - (HCPCS-II).</w:t>
      </w:r>
    </w:p>
    <w:p w14:paraId="3EADF882" w14:textId="77777777" w:rsidR="006C13DE" w:rsidRPr="006C13DE" w:rsidRDefault="006C13DE" w:rsidP="006C13DE">
      <w:pPr>
        <w:pStyle w:val="x-1375213846msolistparagraph"/>
        <w:numPr>
          <w:ilvl w:val="0"/>
          <w:numId w:val="7"/>
        </w:numPr>
        <w:shd w:val="clear" w:color="auto" w:fill="FFFFFF"/>
        <w:rPr>
          <w:rFonts w:ascii="Lato" w:hAnsi="Lato"/>
          <w:color w:val="000000"/>
          <w:sz w:val="21"/>
          <w:szCs w:val="21"/>
        </w:rPr>
      </w:pPr>
      <w:r w:rsidRPr="006C13DE">
        <w:rPr>
          <w:rFonts w:ascii="Calibri Light" w:hAnsi="Calibri Light" w:cs="Calibri Light"/>
          <w:b/>
          <w:bCs/>
          <w:color w:val="000000"/>
          <w:sz w:val="22"/>
          <w:szCs w:val="22"/>
        </w:rPr>
        <w:t>Place of Service</w:t>
      </w:r>
      <w:r w:rsidRPr="006C13DE">
        <w:rPr>
          <w:rFonts w:ascii="Calibri Light" w:hAnsi="Calibri Light" w:cs="Calibri Light"/>
          <w:color w:val="000000"/>
          <w:sz w:val="22"/>
          <w:szCs w:val="22"/>
        </w:rPr>
        <w:t xml:space="preserve"> (POS) - Identify the setting, using a place of service code, for each item used or service performed.</w:t>
      </w:r>
    </w:p>
    <w:p w14:paraId="33236AAB" w14:textId="77777777" w:rsidR="006C13DE" w:rsidRPr="006C13DE" w:rsidRDefault="006C13DE" w:rsidP="006C13DE">
      <w:pPr>
        <w:pStyle w:val="x-1375213846msolistparagraph"/>
        <w:numPr>
          <w:ilvl w:val="0"/>
          <w:numId w:val="7"/>
        </w:numPr>
        <w:shd w:val="clear" w:color="auto" w:fill="FFFFFF"/>
        <w:rPr>
          <w:rFonts w:ascii="Lato" w:hAnsi="Lato"/>
          <w:color w:val="000000"/>
          <w:sz w:val="21"/>
          <w:szCs w:val="21"/>
        </w:rPr>
      </w:pPr>
      <w:r w:rsidRPr="006C13DE">
        <w:rPr>
          <w:rFonts w:ascii="Calibri Light" w:hAnsi="Calibri Light" w:cs="Calibri Light"/>
          <w:b/>
          <w:bCs/>
          <w:color w:val="000000"/>
          <w:sz w:val="22"/>
          <w:szCs w:val="22"/>
        </w:rPr>
        <w:t>Bill type</w:t>
      </w:r>
      <w:r w:rsidRPr="006C13DE">
        <w:rPr>
          <w:rFonts w:ascii="Calibri Light" w:hAnsi="Calibri Light" w:cs="Calibri Light"/>
          <w:color w:val="000000"/>
          <w:sz w:val="22"/>
          <w:szCs w:val="22"/>
        </w:rPr>
        <w:t xml:space="preserve"> – Field 4 of the UB-04 Type of Bill</w:t>
      </w:r>
    </w:p>
    <w:p w14:paraId="70BFFAFC" w14:textId="77777777" w:rsidR="006C13DE" w:rsidRPr="006C13DE" w:rsidRDefault="006C13DE" w:rsidP="006C13DE">
      <w:pPr>
        <w:pStyle w:val="x-1375213846msolistparagraph"/>
        <w:numPr>
          <w:ilvl w:val="0"/>
          <w:numId w:val="7"/>
        </w:numPr>
        <w:shd w:val="clear" w:color="auto" w:fill="FFFFFF"/>
        <w:rPr>
          <w:rFonts w:ascii="Lato" w:hAnsi="Lato"/>
          <w:color w:val="000000"/>
          <w:sz w:val="21"/>
          <w:szCs w:val="21"/>
        </w:rPr>
      </w:pPr>
      <w:r w:rsidRPr="006C13DE">
        <w:rPr>
          <w:rFonts w:ascii="Calibri Light" w:hAnsi="Calibri Light" w:cs="Calibri Light"/>
          <w:b/>
          <w:bCs/>
          <w:color w:val="000000"/>
          <w:sz w:val="22"/>
          <w:szCs w:val="22"/>
        </w:rPr>
        <w:t>Diagnosis code(s)</w:t>
      </w:r>
      <w:r w:rsidRPr="006C13DE">
        <w:rPr>
          <w:rFonts w:ascii="Calibri Light" w:hAnsi="Calibri Light" w:cs="Calibri Light"/>
          <w:color w:val="000000"/>
          <w:sz w:val="22"/>
          <w:szCs w:val="22"/>
        </w:rPr>
        <w:t xml:space="preserve"> – Primary and other ICD-9 or ICD-10 diagnosis codes</w:t>
      </w:r>
    </w:p>
    <w:p w14:paraId="100C7FB9" w14:textId="77777777" w:rsidR="006C13DE" w:rsidRPr="006C13DE" w:rsidRDefault="006C13DE" w:rsidP="006C13DE">
      <w:pPr>
        <w:pStyle w:val="x-1375213846msolistparagraph"/>
        <w:numPr>
          <w:ilvl w:val="0"/>
          <w:numId w:val="7"/>
        </w:numPr>
        <w:shd w:val="clear" w:color="auto" w:fill="FFFFFF"/>
        <w:rPr>
          <w:rFonts w:ascii="Lato" w:hAnsi="Lato"/>
          <w:color w:val="000000"/>
          <w:sz w:val="21"/>
          <w:szCs w:val="21"/>
        </w:rPr>
      </w:pPr>
      <w:r w:rsidRPr="006C13DE">
        <w:rPr>
          <w:rFonts w:ascii="Calibri Light" w:hAnsi="Calibri Light" w:cs="Calibri Light"/>
          <w:b/>
          <w:bCs/>
          <w:color w:val="000000"/>
          <w:sz w:val="22"/>
          <w:szCs w:val="22"/>
        </w:rPr>
        <w:t>Servicing NPI or TIN</w:t>
      </w:r>
      <w:r w:rsidRPr="006C13DE">
        <w:rPr>
          <w:rFonts w:ascii="Calibri Light" w:hAnsi="Calibri Light" w:cs="Calibri Light"/>
          <w:color w:val="000000"/>
          <w:sz w:val="22"/>
          <w:szCs w:val="22"/>
        </w:rPr>
        <w:t xml:space="preserve"> - The National Provider Identifier (NPI) assigned to the Rendering Provider.  This is the lowest level of provider available (for example, if both individual and group are available, then the individual should be provided). Federal tax identification number (TIN) or employer identification number (EIN) of the provider may also be used. TIN may be omitted if the claim is a professional claim and the provider has indicated that the TIN is an SSN.  We would prefer to have both the billing and servicing NPI, and both the billing and servicing TIN, but we must have at least 1.</w:t>
      </w:r>
    </w:p>
    <w:p w14:paraId="4A8C9E85" w14:textId="77777777" w:rsidR="006C13DE" w:rsidRPr="006C13DE" w:rsidRDefault="006C13DE" w:rsidP="006C13DE">
      <w:pPr>
        <w:pStyle w:val="x-1375213846msolistparagraph"/>
        <w:numPr>
          <w:ilvl w:val="0"/>
          <w:numId w:val="7"/>
        </w:numPr>
        <w:shd w:val="clear" w:color="auto" w:fill="FFFFFF"/>
        <w:rPr>
          <w:rFonts w:ascii="Lato" w:hAnsi="Lato"/>
          <w:color w:val="000000"/>
          <w:sz w:val="21"/>
          <w:szCs w:val="21"/>
        </w:rPr>
      </w:pPr>
      <w:r w:rsidRPr="006C13DE">
        <w:rPr>
          <w:rFonts w:ascii="Calibri Light" w:hAnsi="Calibri Light" w:cs="Calibri Light"/>
          <w:b/>
          <w:bCs/>
          <w:color w:val="000000"/>
          <w:sz w:val="22"/>
          <w:szCs w:val="22"/>
        </w:rPr>
        <w:t>ICD procedure code(s)</w:t>
      </w:r>
      <w:r w:rsidRPr="006C13DE">
        <w:rPr>
          <w:rFonts w:ascii="Calibri Light" w:hAnsi="Calibri Light" w:cs="Calibri Light"/>
          <w:color w:val="000000"/>
          <w:sz w:val="22"/>
          <w:szCs w:val="22"/>
        </w:rPr>
        <w:t xml:space="preserve"> - Primary and other ICD-9 or ICD-10 procedure codes</w:t>
      </w:r>
    </w:p>
    <w:p w14:paraId="0FAA24A5" w14:textId="77777777" w:rsidR="006C13DE" w:rsidRPr="006C13DE" w:rsidRDefault="006C13DE" w:rsidP="006C13DE">
      <w:pPr>
        <w:pStyle w:val="x-1375213846msolistparagraph"/>
        <w:numPr>
          <w:ilvl w:val="0"/>
          <w:numId w:val="7"/>
        </w:numPr>
        <w:shd w:val="clear" w:color="auto" w:fill="FFFFFF"/>
        <w:rPr>
          <w:rFonts w:ascii="Lato" w:hAnsi="Lato"/>
          <w:color w:val="000000"/>
          <w:sz w:val="21"/>
          <w:szCs w:val="21"/>
        </w:rPr>
      </w:pPr>
      <w:r w:rsidRPr="006C13DE">
        <w:rPr>
          <w:rFonts w:ascii="Calibri Light" w:hAnsi="Calibri Light" w:cs="Calibri Light"/>
          <w:b/>
          <w:bCs/>
          <w:color w:val="000000"/>
          <w:sz w:val="22"/>
          <w:szCs w:val="22"/>
        </w:rPr>
        <w:t>Revenue code</w:t>
      </w:r>
      <w:r w:rsidRPr="006C13DE">
        <w:rPr>
          <w:rFonts w:ascii="Calibri Light" w:hAnsi="Calibri Light" w:cs="Calibri Light"/>
          <w:color w:val="000000"/>
          <w:sz w:val="22"/>
          <w:szCs w:val="22"/>
        </w:rPr>
        <w:t xml:space="preserve"> – The </w:t>
      </w:r>
      <w:proofErr w:type="gramStart"/>
      <w:r w:rsidRPr="006C13DE">
        <w:rPr>
          <w:rFonts w:ascii="Calibri Light" w:hAnsi="Calibri Light" w:cs="Calibri Light"/>
          <w:color w:val="000000"/>
          <w:sz w:val="22"/>
          <w:szCs w:val="22"/>
        </w:rPr>
        <w:t>4 character</w:t>
      </w:r>
      <w:proofErr w:type="gramEnd"/>
      <w:r w:rsidRPr="006C13DE">
        <w:rPr>
          <w:rFonts w:ascii="Calibri Light" w:hAnsi="Calibri Light" w:cs="Calibri Light"/>
          <w:color w:val="000000"/>
          <w:sz w:val="22"/>
          <w:szCs w:val="22"/>
        </w:rPr>
        <w:t xml:space="preserve"> code used on the UB-92 (Form Locator 42) to identify a specific accommodation, ancillary service, or billing calculation related to the service being billed.  The code can identify the cost center in the institution where inpatient care was provided, for example: physical therapy, surgery, </w:t>
      </w:r>
      <w:proofErr w:type="gramStart"/>
      <w:r w:rsidRPr="006C13DE">
        <w:rPr>
          <w:rFonts w:ascii="Calibri Light" w:hAnsi="Calibri Light" w:cs="Calibri Light"/>
          <w:color w:val="000000"/>
          <w:sz w:val="22"/>
          <w:szCs w:val="22"/>
        </w:rPr>
        <w:t>room</w:t>
      </w:r>
      <w:proofErr w:type="gramEnd"/>
      <w:r w:rsidRPr="006C13DE">
        <w:rPr>
          <w:rFonts w:ascii="Calibri Light" w:hAnsi="Calibri Light" w:cs="Calibri Light"/>
          <w:color w:val="000000"/>
          <w:sz w:val="22"/>
          <w:szCs w:val="22"/>
        </w:rPr>
        <w:t xml:space="preserve"> and board.</w:t>
      </w:r>
    </w:p>
    <w:p w14:paraId="0D4C76A2" w14:textId="6663AB3A" w:rsidR="006C13DE" w:rsidRPr="006C13DE" w:rsidRDefault="006C13DE" w:rsidP="006C13DE">
      <w:pPr>
        <w:pStyle w:val="x-1375213846msolistparagraph"/>
        <w:numPr>
          <w:ilvl w:val="0"/>
          <w:numId w:val="7"/>
        </w:numPr>
        <w:shd w:val="clear" w:color="auto" w:fill="FFFFFF"/>
        <w:rPr>
          <w:rFonts w:ascii="Lato" w:hAnsi="Lato"/>
          <w:b/>
          <w:bCs/>
          <w:color w:val="000000"/>
          <w:sz w:val="21"/>
          <w:szCs w:val="21"/>
        </w:rPr>
      </w:pPr>
      <w:r w:rsidRPr="006C13DE">
        <w:rPr>
          <w:rFonts w:ascii="Calibri Light" w:hAnsi="Calibri Light" w:cs="Calibri Light"/>
          <w:b/>
          <w:bCs/>
          <w:color w:val="000000"/>
          <w:sz w:val="22"/>
          <w:szCs w:val="22"/>
        </w:rPr>
        <w:t>The patient’s age or date of birth</w:t>
      </w:r>
    </w:p>
    <w:p w14:paraId="18ACBE98" w14:textId="77777777" w:rsidR="006C13DE" w:rsidRPr="006C13DE" w:rsidRDefault="006C13DE" w:rsidP="006C13DE">
      <w:pPr>
        <w:pStyle w:val="x-1375213846msolistparagraph"/>
        <w:shd w:val="clear" w:color="auto" w:fill="FFFFFF"/>
        <w:rPr>
          <w:rFonts w:ascii="Lato" w:hAnsi="Lato"/>
          <w:b/>
          <w:bCs/>
          <w:color w:val="000000"/>
          <w:sz w:val="21"/>
          <w:szCs w:val="21"/>
        </w:rPr>
      </w:pPr>
    </w:p>
    <w:p w14:paraId="496FCA2A" w14:textId="77777777" w:rsidR="006C13DE" w:rsidRPr="006C13DE" w:rsidRDefault="006C13DE" w:rsidP="006C13DE">
      <w:pPr>
        <w:pStyle w:val="x-1375213846msolistparagraph"/>
        <w:numPr>
          <w:ilvl w:val="0"/>
          <w:numId w:val="7"/>
        </w:numPr>
        <w:shd w:val="clear" w:color="auto" w:fill="FFFFFF"/>
        <w:rPr>
          <w:rFonts w:ascii="Lato" w:hAnsi="Lato"/>
          <w:b/>
          <w:bCs/>
          <w:color w:val="000000"/>
          <w:sz w:val="21"/>
          <w:szCs w:val="21"/>
        </w:rPr>
      </w:pPr>
      <w:r w:rsidRPr="006C13DE">
        <w:rPr>
          <w:rFonts w:ascii="Calibri Light" w:hAnsi="Calibri Light" w:cs="Calibri Light"/>
          <w:b/>
          <w:bCs/>
          <w:color w:val="000000"/>
          <w:sz w:val="22"/>
          <w:szCs w:val="22"/>
        </w:rPr>
        <w:t>Patient sex</w:t>
      </w:r>
    </w:p>
    <w:p w14:paraId="60AB98A1" w14:textId="77777777" w:rsidR="006C13DE" w:rsidRPr="006C13DE" w:rsidRDefault="006C13DE" w:rsidP="006C13DE">
      <w:pPr>
        <w:pStyle w:val="x-1375213846msolistparagraph"/>
        <w:numPr>
          <w:ilvl w:val="0"/>
          <w:numId w:val="7"/>
        </w:numPr>
        <w:shd w:val="clear" w:color="auto" w:fill="FFFFFF"/>
        <w:rPr>
          <w:rFonts w:ascii="Lato" w:hAnsi="Lato"/>
          <w:color w:val="000000"/>
          <w:sz w:val="21"/>
          <w:szCs w:val="21"/>
        </w:rPr>
      </w:pPr>
      <w:r w:rsidRPr="006C13DE">
        <w:rPr>
          <w:rFonts w:ascii="Calibri Light" w:hAnsi="Calibri Light" w:cs="Calibri Light"/>
          <w:b/>
          <w:bCs/>
          <w:color w:val="000000"/>
          <w:sz w:val="22"/>
          <w:szCs w:val="22"/>
        </w:rPr>
        <w:t>Patient discharge status</w:t>
      </w:r>
      <w:r w:rsidRPr="006C13DE">
        <w:rPr>
          <w:rFonts w:ascii="Calibri Light" w:hAnsi="Calibri Light" w:cs="Calibri Light"/>
          <w:color w:val="000000"/>
          <w:sz w:val="22"/>
          <w:szCs w:val="22"/>
        </w:rPr>
        <w:t xml:space="preserve"> – The hospital discharge status code</w:t>
      </w:r>
    </w:p>
    <w:p w14:paraId="320B3D7E" w14:textId="77777777" w:rsidR="006C13DE" w:rsidRPr="006C13DE" w:rsidRDefault="006C13DE" w:rsidP="006C13DE">
      <w:pPr>
        <w:pStyle w:val="x-1375213846msolistparagraph"/>
        <w:numPr>
          <w:ilvl w:val="0"/>
          <w:numId w:val="7"/>
        </w:numPr>
        <w:shd w:val="clear" w:color="auto" w:fill="FFFFFF"/>
        <w:rPr>
          <w:rFonts w:ascii="Lato" w:hAnsi="Lato"/>
          <w:color w:val="000000"/>
          <w:sz w:val="21"/>
          <w:szCs w:val="21"/>
        </w:rPr>
      </w:pPr>
      <w:r w:rsidRPr="006C13DE">
        <w:rPr>
          <w:rFonts w:ascii="Calibri Light" w:hAnsi="Calibri Light" w:cs="Calibri Light"/>
          <w:color w:val="000000"/>
          <w:sz w:val="22"/>
          <w:szCs w:val="22"/>
        </w:rPr>
        <w:t>The dataset must contain both facility and professional claims for all of calendar years 2017-2019. (Claims data from 2020 is also requested but not required.)</w:t>
      </w:r>
    </w:p>
    <w:p w14:paraId="14977FF9" w14:textId="77777777" w:rsidR="006C13DE" w:rsidRDefault="006C13DE" w:rsidP="00DC55E8">
      <w:pPr>
        <w:spacing w:line="200" w:lineRule="exact"/>
      </w:pPr>
    </w:p>
    <w:sectPr w:rsidR="006C13DE" w:rsidSect="00DC55E8">
      <w:headerReference w:type="default" r:id="rId8"/>
      <w:footerReference w:type="default" r:id="rId9"/>
      <w:pgSz w:w="15840" w:h="12240" w:orient="landscape"/>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F9A3C" w14:textId="77777777" w:rsidR="008B145F" w:rsidRDefault="008B145F" w:rsidP="00B76B53">
      <w:r>
        <w:separator/>
      </w:r>
    </w:p>
  </w:endnote>
  <w:endnote w:type="continuationSeparator" w:id="0">
    <w:p w14:paraId="1B99706F" w14:textId="77777777" w:rsidR="008B145F" w:rsidRDefault="008B145F" w:rsidP="00B7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ato">
    <w:altName w:val="Segoe UI"/>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11664"/>
      <w:gridCol w:w="1296"/>
    </w:tblGrid>
    <w:tr w:rsidR="008B145F" w:rsidRPr="000C616B" w14:paraId="4BA26BF0" w14:textId="77777777" w:rsidTr="000C616B">
      <w:tc>
        <w:tcPr>
          <w:tcW w:w="4500" w:type="pct"/>
          <w:tcBorders>
            <w:top w:val="single" w:sz="4" w:space="0" w:color="000000"/>
          </w:tcBorders>
        </w:tcPr>
        <w:p w14:paraId="2A4931D0" w14:textId="3904FB88" w:rsidR="008B145F" w:rsidRPr="000C616B" w:rsidRDefault="008B145F" w:rsidP="00650D8B">
          <w:pPr>
            <w:pStyle w:val="Footer"/>
            <w:rPr>
              <w:rFonts w:asciiTheme="minorHAnsi" w:hAnsiTheme="minorHAnsi" w:cstheme="minorHAnsi"/>
              <w:sz w:val="16"/>
              <w:szCs w:val="16"/>
            </w:rPr>
          </w:pPr>
          <w:r>
            <w:rPr>
              <w:rFonts w:asciiTheme="minorHAnsi" w:hAnsiTheme="minorHAnsi" w:cstheme="minorHAnsi"/>
              <w:sz w:val="16"/>
              <w:szCs w:val="16"/>
            </w:rPr>
            <w:t>RAND Corporation</w:t>
          </w:r>
        </w:p>
      </w:tc>
      <w:tc>
        <w:tcPr>
          <w:tcW w:w="500" w:type="pct"/>
          <w:tcBorders>
            <w:top w:val="single" w:sz="4" w:space="0" w:color="C0504D"/>
          </w:tcBorders>
          <w:shd w:val="clear" w:color="auto" w:fill="7030A0"/>
        </w:tcPr>
        <w:p w14:paraId="5508BF5E" w14:textId="695160EB" w:rsidR="008B145F" w:rsidRPr="000C616B" w:rsidRDefault="008B145F" w:rsidP="00E700DB">
          <w:pPr>
            <w:pStyle w:val="Header"/>
            <w:jc w:val="right"/>
            <w:rPr>
              <w:rFonts w:asciiTheme="minorHAnsi" w:hAnsiTheme="minorHAnsi" w:cstheme="minorHAnsi"/>
              <w:b/>
              <w:color w:val="FFFFFF"/>
              <w:sz w:val="16"/>
              <w:szCs w:val="16"/>
            </w:rPr>
          </w:pPr>
          <w:r w:rsidRPr="000C616B">
            <w:rPr>
              <w:rFonts w:asciiTheme="minorHAnsi" w:hAnsiTheme="minorHAnsi" w:cstheme="minorHAnsi"/>
              <w:b/>
              <w:sz w:val="16"/>
              <w:szCs w:val="16"/>
            </w:rPr>
            <w:fldChar w:fldCharType="begin"/>
          </w:r>
          <w:r w:rsidRPr="000C616B">
            <w:rPr>
              <w:rFonts w:asciiTheme="minorHAnsi" w:hAnsiTheme="minorHAnsi" w:cstheme="minorHAnsi"/>
              <w:b/>
              <w:sz w:val="16"/>
              <w:szCs w:val="16"/>
            </w:rPr>
            <w:instrText xml:space="preserve"> PAGE   \* MERGEFORMAT </w:instrText>
          </w:r>
          <w:r w:rsidRPr="000C616B">
            <w:rPr>
              <w:rFonts w:asciiTheme="minorHAnsi" w:hAnsiTheme="minorHAnsi" w:cstheme="minorHAnsi"/>
              <w:b/>
              <w:sz w:val="16"/>
              <w:szCs w:val="16"/>
            </w:rPr>
            <w:fldChar w:fldCharType="separate"/>
          </w:r>
          <w:r w:rsidRPr="007B717E">
            <w:rPr>
              <w:rFonts w:asciiTheme="minorHAnsi" w:hAnsiTheme="minorHAnsi" w:cstheme="minorHAnsi"/>
              <w:b/>
              <w:noProof/>
              <w:color w:val="FFFFFF"/>
              <w:sz w:val="16"/>
              <w:szCs w:val="16"/>
            </w:rPr>
            <w:t>8</w:t>
          </w:r>
          <w:r w:rsidRPr="000C616B">
            <w:rPr>
              <w:rFonts w:asciiTheme="minorHAnsi" w:hAnsiTheme="minorHAnsi" w:cstheme="minorHAnsi"/>
              <w:b/>
              <w:sz w:val="16"/>
              <w:szCs w:val="16"/>
            </w:rPr>
            <w:fldChar w:fldCharType="end"/>
          </w:r>
        </w:p>
      </w:tc>
    </w:tr>
  </w:tbl>
  <w:p w14:paraId="3113BA85" w14:textId="77777777" w:rsidR="008B145F" w:rsidRPr="000C616B" w:rsidRDefault="008B145F">
    <w:pPr>
      <w:pStyle w:val="Footer"/>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7602E" w14:textId="77777777" w:rsidR="008B145F" w:rsidRDefault="008B145F" w:rsidP="00B76B53">
      <w:r>
        <w:separator/>
      </w:r>
    </w:p>
  </w:footnote>
  <w:footnote w:type="continuationSeparator" w:id="0">
    <w:p w14:paraId="15E02D46" w14:textId="77777777" w:rsidR="008B145F" w:rsidRDefault="008B145F" w:rsidP="00B76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32501" w14:textId="77777777" w:rsidR="008B145F" w:rsidRPr="000C616B" w:rsidRDefault="008B145F" w:rsidP="003B363E">
    <w:pPr>
      <w:pStyle w:val="Header"/>
      <w:tabs>
        <w:tab w:val="clear" w:pos="4680"/>
        <w:tab w:val="clear" w:pos="9360"/>
        <w:tab w:val="left" w:pos="4035"/>
      </w:tabs>
      <w:jc w:val="center"/>
      <w:rPr>
        <w:rFonts w:asciiTheme="minorHAnsi" w:hAnsiTheme="minorHAnsi" w:cstheme="minorHAnsi"/>
        <w:b/>
      </w:rPr>
    </w:pPr>
    <w:r w:rsidRPr="000C616B">
      <w:rPr>
        <w:rFonts w:asciiTheme="minorHAnsi" w:eastAsia="MS Mincho" w:hAnsiTheme="minorHAnsi" w:cstheme="minorHAnsi"/>
        <w:b/>
        <w:noProof/>
      </w:rPr>
      <w:drawing>
        <wp:anchor distT="0" distB="0" distL="114300" distR="114300" simplePos="0" relativeHeight="251663872" behindDoc="0" locked="0" layoutInCell="1" allowOverlap="1" wp14:anchorId="6496001F" wp14:editId="698F9D12">
          <wp:simplePos x="0" y="0"/>
          <wp:positionH relativeFrom="margin">
            <wp:posOffset>0</wp:posOffset>
          </wp:positionH>
          <wp:positionV relativeFrom="paragraph">
            <wp:posOffset>-158115</wp:posOffset>
          </wp:positionV>
          <wp:extent cx="603250" cy="609600"/>
          <wp:effectExtent l="0" t="0" r="6350" b="0"/>
          <wp:wrapNone/>
          <wp:docPr id="3" name="Picture 3" descr="corp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p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0F80B6" w14:textId="1570FF6B" w:rsidR="008B145F" w:rsidRPr="000C616B" w:rsidRDefault="008B145F" w:rsidP="003B363E">
    <w:pPr>
      <w:pStyle w:val="Header"/>
      <w:tabs>
        <w:tab w:val="clear" w:pos="4680"/>
        <w:tab w:val="clear" w:pos="9360"/>
        <w:tab w:val="left" w:pos="4035"/>
      </w:tabs>
      <w:jc w:val="center"/>
      <w:rPr>
        <w:rFonts w:asciiTheme="minorHAnsi" w:hAnsiTheme="minorHAnsi" w:cstheme="minorHAnsi"/>
        <w:b/>
      </w:rPr>
    </w:pPr>
    <w:r w:rsidRPr="000C616B">
      <w:rPr>
        <w:rFonts w:asciiTheme="minorHAnsi" w:hAnsiTheme="minorHAnsi" w:cstheme="minorHAnsi"/>
        <w:b/>
      </w:rPr>
      <w:t xml:space="preserve">DATA </w:t>
    </w:r>
    <w:r w:rsidR="006C13DE">
      <w:rPr>
        <w:rFonts w:asciiTheme="minorHAnsi" w:hAnsiTheme="minorHAnsi" w:cstheme="minorHAnsi"/>
        <w:b/>
      </w:rPr>
      <w:t>FIELDS NEEDED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116B0"/>
    <w:multiLevelType w:val="multilevel"/>
    <w:tmpl w:val="3252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D55B0"/>
    <w:multiLevelType w:val="hybridMultilevel"/>
    <w:tmpl w:val="0AF6D82C"/>
    <w:lvl w:ilvl="0" w:tplc="AA922E00">
      <w:start w:val="1"/>
      <w:numFmt w:val="bullet"/>
      <w:lvlText w:val="•"/>
      <w:lvlJc w:val="left"/>
      <w:pPr>
        <w:tabs>
          <w:tab w:val="num" w:pos="720"/>
        </w:tabs>
        <w:ind w:left="720" w:hanging="360"/>
      </w:pPr>
      <w:rPr>
        <w:rFonts w:ascii="Times New Roman" w:hAnsi="Times New Roman" w:hint="default"/>
      </w:rPr>
    </w:lvl>
    <w:lvl w:ilvl="1" w:tplc="21FC3AE4" w:tentative="1">
      <w:start w:val="1"/>
      <w:numFmt w:val="bullet"/>
      <w:lvlText w:val="•"/>
      <w:lvlJc w:val="left"/>
      <w:pPr>
        <w:tabs>
          <w:tab w:val="num" w:pos="1440"/>
        </w:tabs>
        <w:ind w:left="1440" w:hanging="360"/>
      </w:pPr>
      <w:rPr>
        <w:rFonts w:ascii="Times New Roman" w:hAnsi="Times New Roman" w:hint="default"/>
      </w:rPr>
    </w:lvl>
    <w:lvl w:ilvl="2" w:tplc="AD76F5BC" w:tentative="1">
      <w:start w:val="1"/>
      <w:numFmt w:val="bullet"/>
      <w:lvlText w:val="•"/>
      <w:lvlJc w:val="left"/>
      <w:pPr>
        <w:tabs>
          <w:tab w:val="num" w:pos="2160"/>
        </w:tabs>
        <w:ind w:left="2160" w:hanging="360"/>
      </w:pPr>
      <w:rPr>
        <w:rFonts w:ascii="Times New Roman" w:hAnsi="Times New Roman" w:hint="default"/>
      </w:rPr>
    </w:lvl>
    <w:lvl w:ilvl="3" w:tplc="EF82D55E" w:tentative="1">
      <w:start w:val="1"/>
      <w:numFmt w:val="bullet"/>
      <w:lvlText w:val="•"/>
      <w:lvlJc w:val="left"/>
      <w:pPr>
        <w:tabs>
          <w:tab w:val="num" w:pos="2880"/>
        </w:tabs>
        <w:ind w:left="2880" w:hanging="360"/>
      </w:pPr>
      <w:rPr>
        <w:rFonts w:ascii="Times New Roman" w:hAnsi="Times New Roman" w:hint="default"/>
      </w:rPr>
    </w:lvl>
    <w:lvl w:ilvl="4" w:tplc="069CDFE4" w:tentative="1">
      <w:start w:val="1"/>
      <w:numFmt w:val="bullet"/>
      <w:lvlText w:val="•"/>
      <w:lvlJc w:val="left"/>
      <w:pPr>
        <w:tabs>
          <w:tab w:val="num" w:pos="3600"/>
        </w:tabs>
        <w:ind w:left="3600" w:hanging="360"/>
      </w:pPr>
      <w:rPr>
        <w:rFonts w:ascii="Times New Roman" w:hAnsi="Times New Roman" w:hint="default"/>
      </w:rPr>
    </w:lvl>
    <w:lvl w:ilvl="5" w:tplc="B5E2458C" w:tentative="1">
      <w:start w:val="1"/>
      <w:numFmt w:val="bullet"/>
      <w:lvlText w:val="•"/>
      <w:lvlJc w:val="left"/>
      <w:pPr>
        <w:tabs>
          <w:tab w:val="num" w:pos="4320"/>
        </w:tabs>
        <w:ind w:left="4320" w:hanging="360"/>
      </w:pPr>
      <w:rPr>
        <w:rFonts w:ascii="Times New Roman" w:hAnsi="Times New Roman" w:hint="default"/>
      </w:rPr>
    </w:lvl>
    <w:lvl w:ilvl="6" w:tplc="A0AC4FF4" w:tentative="1">
      <w:start w:val="1"/>
      <w:numFmt w:val="bullet"/>
      <w:lvlText w:val="•"/>
      <w:lvlJc w:val="left"/>
      <w:pPr>
        <w:tabs>
          <w:tab w:val="num" w:pos="5040"/>
        </w:tabs>
        <w:ind w:left="5040" w:hanging="360"/>
      </w:pPr>
      <w:rPr>
        <w:rFonts w:ascii="Times New Roman" w:hAnsi="Times New Roman" w:hint="default"/>
      </w:rPr>
    </w:lvl>
    <w:lvl w:ilvl="7" w:tplc="BA421E90" w:tentative="1">
      <w:start w:val="1"/>
      <w:numFmt w:val="bullet"/>
      <w:lvlText w:val="•"/>
      <w:lvlJc w:val="left"/>
      <w:pPr>
        <w:tabs>
          <w:tab w:val="num" w:pos="5760"/>
        </w:tabs>
        <w:ind w:left="5760" w:hanging="360"/>
      </w:pPr>
      <w:rPr>
        <w:rFonts w:ascii="Times New Roman" w:hAnsi="Times New Roman" w:hint="default"/>
      </w:rPr>
    </w:lvl>
    <w:lvl w:ilvl="8" w:tplc="BB64782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D723911"/>
    <w:multiLevelType w:val="hybridMultilevel"/>
    <w:tmpl w:val="13DE8E0C"/>
    <w:lvl w:ilvl="0" w:tplc="0192A28A">
      <w:start w:val="1"/>
      <w:numFmt w:val="bullet"/>
      <w:lvlText w:val="–"/>
      <w:lvlJc w:val="left"/>
      <w:pPr>
        <w:tabs>
          <w:tab w:val="num" w:pos="720"/>
        </w:tabs>
        <w:ind w:left="720" w:hanging="360"/>
      </w:pPr>
      <w:rPr>
        <w:rFonts w:ascii="Times New Roman" w:hAnsi="Times New Roman" w:hint="default"/>
      </w:rPr>
    </w:lvl>
    <w:lvl w:ilvl="1" w:tplc="29DEACE0">
      <w:start w:val="1"/>
      <w:numFmt w:val="bullet"/>
      <w:lvlText w:val="–"/>
      <w:lvlJc w:val="left"/>
      <w:pPr>
        <w:tabs>
          <w:tab w:val="num" w:pos="1440"/>
        </w:tabs>
        <w:ind w:left="1440" w:hanging="360"/>
      </w:pPr>
      <w:rPr>
        <w:rFonts w:ascii="Times New Roman" w:hAnsi="Times New Roman" w:hint="default"/>
      </w:rPr>
    </w:lvl>
    <w:lvl w:ilvl="2" w:tplc="90F8FA84">
      <w:numFmt w:val="bullet"/>
      <w:lvlText w:val="•"/>
      <w:lvlJc w:val="left"/>
      <w:pPr>
        <w:tabs>
          <w:tab w:val="num" w:pos="2160"/>
        </w:tabs>
        <w:ind w:left="2160" w:hanging="360"/>
      </w:pPr>
      <w:rPr>
        <w:rFonts w:ascii="Times New Roman" w:hAnsi="Times New Roman" w:hint="default"/>
      </w:rPr>
    </w:lvl>
    <w:lvl w:ilvl="3" w:tplc="201AD212" w:tentative="1">
      <w:start w:val="1"/>
      <w:numFmt w:val="bullet"/>
      <w:lvlText w:val="–"/>
      <w:lvlJc w:val="left"/>
      <w:pPr>
        <w:tabs>
          <w:tab w:val="num" w:pos="2880"/>
        </w:tabs>
        <w:ind w:left="2880" w:hanging="360"/>
      </w:pPr>
      <w:rPr>
        <w:rFonts w:ascii="Times New Roman" w:hAnsi="Times New Roman" w:hint="default"/>
      </w:rPr>
    </w:lvl>
    <w:lvl w:ilvl="4" w:tplc="AA309354" w:tentative="1">
      <w:start w:val="1"/>
      <w:numFmt w:val="bullet"/>
      <w:lvlText w:val="–"/>
      <w:lvlJc w:val="left"/>
      <w:pPr>
        <w:tabs>
          <w:tab w:val="num" w:pos="3600"/>
        </w:tabs>
        <w:ind w:left="3600" w:hanging="360"/>
      </w:pPr>
      <w:rPr>
        <w:rFonts w:ascii="Times New Roman" w:hAnsi="Times New Roman" w:hint="default"/>
      </w:rPr>
    </w:lvl>
    <w:lvl w:ilvl="5" w:tplc="8DF6A2FE" w:tentative="1">
      <w:start w:val="1"/>
      <w:numFmt w:val="bullet"/>
      <w:lvlText w:val="–"/>
      <w:lvlJc w:val="left"/>
      <w:pPr>
        <w:tabs>
          <w:tab w:val="num" w:pos="4320"/>
        </w:tabs>
        <w:ind w:left="4320" w:hanging="360"/>
      </w:pPr>
      <w:rPr>
        <w:rFonts w:ascii="Times New Roman" w:hAnsi="Times New Roman" w:hint="default"/>
      </w:rPr>
    </w:lvl>
    <w:lvl w:ilvl="6" w:tplc="772EB69E" w:tentative="1">
      <w:start w:val="1"/>
      <w:numFmt w:val="bullet"/>
      <w:lvlText w:val="–"/>
      <w:lvlJc w:val="left"/>
      <w:pPr>
        <w:tabs>
          <w:tab w:val="num" w:pos="5040"/>
        </w:tabs>
        <w:ind w:left="5040" w:hanging="360"/>
      </w:pPr>
      <w:rPr>
        <w:rFonts w:ascii="Times New Roman" w:hAnsi="Times New Roman" w:hint="default"/>
      </w:rPr>
    </w:lvl>
    <w:lvl w:ilvl="7" w:tplc="76948888" w:tentative="1">
      <w:start w:val="1"/>
      <w:numFmt w:val="bullet"/>
      <w:lvlText w:val="–"/>
      <w:lvlJc w:val="left"/>
      <w:pPr>
        <w:tabs>
          <w:tab w:val="num" w:pos="5760"/>
        </w:tabs>
        <w:ind w:left="5760" w:hanging="360"/>
      </w:pPr>
      <w:rPr>
        <w:rFonts w:ascii="Times New Roman" w:hAnsi="Times New Roman" w:hint="default"/>
      </w:rPr>
    </w:lvl>
    <w:lvl w:ilvl="8" w:tplc="3006AA7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B805AB1"/>
    <w:multiLevelType w:val="hybridMultilevel"/>
    <w:tmpl w:val="E5A2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1E1550"/>
    <w:multiLevelType w:val="hybridMultilevel"/>
    <w:tmpl w:val="AF5AB7A8"/>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74774192"/>
    <w:multiLevelType w:val="hybridMultilevel"/>
    <w:tmpl w:val="6AB8A3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0A9"/>
    <w:rsid w:val="000337A4"/>
    <w:rsid w:val="000423D8"/>
    <w:rsid w:val="0004563E"/>
    <w:rsid w:val="000517E8"/>
    <w:rsid w:val="00057EEA"/>
    <w:rsid w:val="000617E2"/>
    <w:rsid w:val="000654DD"/>
    <w:rsid w:val="00066E35"/>
    <w:rsid w:val="00071FD7"/>
    <w:rsid w:val="000833EE"/>
    <w:rsid w:val="00095DE5"/>
    <w:rsid w:val="000C616B"/>
    <w:rsid w:val="000E3698"/>
    <w:rsid w:val="00120FF8"/>
    <w:rsid w:val="001231AD"/>
    <w:rsid w:val="00123698"/>
    <w:rsid w:val="001614BD"/>
    <w:rsid w:val="00174690"/>
    <w:rsid w:val="001A01B6"/>
    <w:rsid w:val="001A663E"/>
    <w:rsid w:val="001B7E5F"/>
    <w:rsid w:val="001D1327"/>
    <w:rsid w:val="001F2129"/>
    <w:rsid w:val="00224E4D"/>
    <w:rsid w:val="00225E86"/>
    <w:rsid w:val="00232858"/>
    <w:rsid w:val="002415E8"/>
    <w:rsid w:val="00241E47"/>
    <w:rsid w:val="00254AD1"/>
    <w:rsid w:val="00267026"/>
    <w:rsid w:val="002865ED"/>
    <w:rsid w:val="00296826"/>
    <w:rsid w:val="002A6FC6"/>
    <w:rsid w:val="002B19DF"/>
    <w:rsid w:val="002B419D"/>
    <w:rsid w:val="002D015E"/>
    <w:rsid w:val="002D07F1"/>
    <w:rsid w:val="002D0DAB"/>
    <w:rsid w:val="002E46BE"/>
    <w:rsid w:val="002F2A69"/>
    <w:rsid w:val="002F4E9C"/>
    <w:rsid w:val="0031322C"/>
    <w:rsid w:val="00313984"/>
    <w:rsid w:val="00332D90"/>
    <w:rsid w:val="00335FEC"/>
    <w:rsid w:val="00336006"/>
    <w:rsid w:val="0034027B"/>
    <w:rsid w:val="00371923"/>
    <w:rsid w:val="003803EC"/>
    <w:rsid w:val="0038406E"/>
    <w:rsid w:val="00392577"/>
    <w:rsid w:val="003A21B1"/>
    <w:rsid w:val="003B363E"/>
    <w:rsid w:val="003D21AE"/>
    <w:rsid w:val="003D2788"/>
    <w:rsid w:val="003F50F3"/>
    <w:rsid w:val="004020EB"/>
    <w:rsid w:val="004240B9"/>
    <w:rsid w:val="00441E98"/>
    <w:rsid w:val="00452A40"/>
    <w:rsid w:val="004632E6"/>
    <w:rsid w:val="004A1281"/>
    <w:rsid w:val="004A13A1"/>
    <w:rsid w:val="004B7BCF"/>
    <w:rsid w:val="004C6FC1"/>
    <w:rsid w:val="004D121C"/>
    <w:rsid w:val="00503DC5"/>
    <w:rsid w:val="00506F21"/>
    <w:rsid w:val="00524C15"/>
    <w:rsid w:val="005343D7"/>
    <w:rsid w:val="00552711"/>
    <w:rsid w:val="00552C19"/>
    <w:rsid w:val="00562973"/>
    <w:rsid w:val="00563E7E"/>
    <w:rsid w:val="005714D1"/>
    <w:rsid w:val="00574CBB"/>
    <w:rsid w:val="00576A24"/>
    <w:rsid w:val="00576B27"/>
    <w:rsid w:val="00577BED"/>
    <w:rsid w:val="00587692"/>
    <w:rsid w:val="00594784"/>
    <w:rsid w:val="0059715D"/>
    <w:rsid w:val="005A6ADE"/>
    <w:rsid w:val="005C340B"/>
    <w:rsid w:val="005E1DC0"/>
    <w:rsid w:val="005F0989"/>
    <w:rsid w:val="005F0ABC"/>
    <w:rsid w:val="006010E9"/>
    <w:rsid w:val="006025D6"/>
    <w:rsid w:val="006101E5"/>
    <w:rsid w:val="00625F2F"/>
    <w:rsid w:val="006310CB"/>
    <w:rsid w:val="00641EBA"/>
    <w:rsid w:val="0064316C"/>
    <w:rsid w:val="00650D8B"/>
    <w:rsid w:val="00656965"/>
    <w:rsid w:val="0067274D"/>
    <w:rsid w:val="00672906"/>
    <w:rsid w:val="00673910"/>
    <w:rsid w:val="00691164"/>
    <w:rsid w:val="006A4562"/>
    <w:rsid w:val="006A7B62"/>
    <w:rsid w:val="006B4326"/>
    <w:rsid w:val="006B5280"/>
    <w:rsid w:val="006B5C10"/>
    <w:rsid w:val="006C0E7C"/>
    <w:rsid w:val="006C13DE"/>
    <w:rsid w:val="006C16C2"/>
    <w:rsid w:val="006C4BB8"/>
    <w:rsid w:val="006E2559"/>
    <w:rsid w:val="006E7583"/>
    <w:rsid w:val="0073706A"/>
    <w:rsid w:val="00740893"/>
    <w:rsid w:val="00763DE8"/>
    <w:rsid w:val="00770912"/>
    <w:rsid w:val="00785F87"/>
    <w:rsid w:val="0079328F"/>
    <w:rsid w:val="007B3792"/>
    <w:rsid w:val="007B717E"/>
    <w:rsid w:val="007C2C9B"/>
    <w:rsid w:val="007D0770"/>
    <w:rsid w:val="007D5F01"/>
    <w:rsid w:val="007D7382"/>
    <w:rsid w:val="007D7A54"/>
    <w:rsid w:val="007E2A7C"/>
    <w:rsid w:val="007E6177"/>
    <w:rsid w:val="007F224F"/>
    <w:rsid w:val="00812302"/>
    <w:rsid w:val="0081768E"/>
    <w:rsid w:val="00834CEC"/>
    <w:rsid w:val="00844396"/>
    <w:rsid w:val="00846D11"/>
    <w:rsid w:val="00862F7E"/>
    <w:rsid w:val="00867F80"/>
    <w:rsid w:val="00873750"/>
    <w:rsid w:val="00886BB3"/>
    <w:rsid w:val="008A6FD8"/>
    <w:rsid w:val="008B145F"/>
    <w:rsid w:val="008C619E"/>
    <w:rsid w:val="008D1293"/>
    <w:rsid w:val="008D1371"/>
    <w:rsid w:val="008D30DF"/>
    <w:rsid w:val="008D57F8"/>
    <w:rsid w:val="008D6315"/>
    <w:rsid w:val="008D677A"/>
    <w:rsid w:val="008F4CF1"/>
    <w:rsid w:val="00903493"/>
    <w:rsid w:val="00911E20"/>
    <w:rsid w:val="00915B4F"/>
    <w:rsid w:val="009222CA"/>
    <w:rsid w:val="00924229"/>
    <w:rsid w:val="00943E2F"/>
    <w:rsid w:val="00953212"/>
    <w:rsid w:val="009532C3"/>
    <w:rsid w:val="00971AE1"/>
    <w:rsid w:val="00983052"/>
    <w:rsid w:val="0098442F"/>
    <w:rsid w:val="00995221"/>
    <w:rsid w:val="009A3373"/>
    <w:rsid w:val="009A42F3"/>
    <w:rsid w:val="009B162C"/>
    <w:rsid w:val="009B2282"/>
    <w:rsid w:val="009C3F9D"/>
    <w:rsid w:val="009E1EBF"/>
    <w:rsid w:val="009F362D"/>
    <w:rsid w:val="00A1377E"/>
    <w:rsid w:val="00A23DD4"/>
    <w:rsid w:val="00A257CB"/>
    <w:rsid w:val="00A44CD8"/>
    <w:rsid w:val="00A4532A"/>
    <w:rsid w:val="00A45F4C"/>
    <w:rsid w:val="00A50C57"/>
    <w:rsid w:val="00A60789"/>
    <w:rsid w:val="00A71313"/>
    <w:rsid w:val="00A7442F"/>
    <w:rsid w:val="00A74E50"/>
    <w:rsid w:val="00A76135"/>
    <w:rsid w:val="00A86235"/>
    <w:rsid w:val="00A93627"/>
    <w:rsid w:val="00AA1525"/>
    <w:rsid w:val="00AA5EE9"/>
    <w:rsid w:val="00AC4115"/>
    <w:rsid w:val="00AC44B6"/>
    <w:rsid w:val="00AC6405"/>
    <w:rsid w:val="00AD34D3"/>
    <w:rsid w:val="00AD65F7"/>
    <w:rsid w:val="00AE4E18"/>
    <w:rsid w:val="00AF463C"/>
    <w:rsid w:val="00AF6E7B"/>
    <w:rsid w:val="00B048E9"/>
    <w:rsid w:val="00B15B44"/>
    <w:rsid w:val="00B16648"/>
    <w:rsid w:val="00B20377"/>
    <w:rsid w:val="00B265AA"/>
    <w:rsid w:val="00B35240"/>
    <w:rsid w:val="00B57C16"/>
    <w:rsid w:val="00B61B48"/>
    <w:rsid w:val="00B76B53"/>
    <w:rsid w:val="00B97C34"/>
    <w:rsid w:val="00BC13AD"/>
    <w:rsid w:val="00BD0295"/>
    <w:rsid w:val="00C01C84"/>
    <w:rsid w:val="00C10C63"/>
    <w:rsid w:val="00C209B3"/>
    <w:rsid w:val="00C214E8"/>
    <w:rsid w:val="00C5453A"/>
    <w:rsid w:val="00CC0455"/>
    <w:rsid w:val="00CC6F94"/>
    <w:rsid w:val="00CF2F8B"/>
    <w:rsid w:val="00CF7D08"/>
    <w:rsid w:val="00D01DCC"/>
    <w:rsid w:val="00D02FD9"/>
    <w:rsid w:val="00D07B93"/>
    <w:rsid w:val="00D13AC8"/>
    <w:rsid w:val="00D14B3E"/>
    <w:rsid w:val="00D253F0"/>
    <w:rsid w:val="00D55FF1"/>
    <w:rsid w:val="00D62279"/>
    <w:rsid w:val="00D63370"/>
    <w:rsid w:val="00D65984"/>
    <w:rsid w:val="00D67892"/>
    <w:rsid w:val="00D90385"/>
    <w:rsid w:val="00D94533"/>
    <w:rsid w:val="00D95AE7"/>
    <w:rsid w:val="00DB0C3A"/>
    <w:rsid w:val="00DB13DB"/>
    <w:rsid w:val="00DC55E8"/>
    <w:rsid w:val="00DE4451"/>
    <w:rsid w:val="00E2224F"/>
    <w:rsid w:val="00E31FF4"/>
    <w:rsid w:val="00E414B7"/>
    <w:rsid w:val="00E42001"/>
    <w:rsid w:val="00E4297B"/>
    <w:rsid w:val="00E5368B"/>
    <w:rsid w:val="00E55074"/>
    <w:rsid w:val="00E616C6"/>
    <w:rsid w:val="00E64AA2"/>
    <w:rsid w:val="00E700DB"/>
    <w:rsid w:val="00E80F1B"/>
    <w:rsid w:val="00E8393F"/>
    <w:rsid w:val="00E92343"/>
    <w:rsid w:val="00E94B93"/>
    <w:rsid w:val="00EA2E07"/>
    <w:rsid w:val="00EA5A19"/>
    <w:rsid w:val="00EB5231"/>
    <w:rsid w:val="00EB5B75"/>
    <w:rsid w:val="00ED40A9"/>
    <w:rsid w:val="00ED688F"/>
    <w:rsid w:val="00EF07F8"/>
    <w:rsid w:val="00F038CC"/>
    <w:rsid w:val="00F0695F"/>
    <w:rsid w:val="00F12AF2"/>
    <w:rsid w:val="00F1773E"/>
    <w:rsid w:val="00F5033C"/>
    <w:rsid w:val="00F54311"/>
    <w:rsid w:val="00F63A7C"/>
    <w:rsid w:val="00F751BA"/>
    <w:rsid w:val="00F765CA"/>
    <w:rsid w:val="00F87FF8"/>
    <w:rsid w:val="00F900FF"/>
    <w:rsid w:val="00F93BFB"/>
    <w:rsid w:val="00FA36C9"/>
    <w:rsid w:val="00FA6512"/>
    <w:rsid w:val="00FA69E8"/>
    <w:rsid w:val="00FB1F3C"/>
    <w:rsid w:val="00FB2983"/>
    <w:rsid w:val="00FE2B48"/>
    <w:rsid w:val="00FE4291"/>
    <w:rsid w:val="00FE56CC"/>
    <w:rsid w:val="00FE641F"/>
    <w:rsid w:val="00FF1BCD"/>
    <w:rsid w:val="00FF4A73"/>
    <w:rsid w:val="00FF5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CC0FE8D"/>
  <w14:defaultImageDpi w14:val="96"/>
  <w15:docId w15:val="{F9DE149D-A33E-4EA4-81BF-46D7DF43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9"/>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paragraph" w:customStyle="1" w:styleId="Default">
    <w:name w:val="Default"/>
    <w:rsid w:val="00CF7D08"/>
    <w:pPr>
      <w:widowControl w:val="0"/>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552C19"/>
    <w:rPr>
      <w:rFonts w:ascii="Tahoma" w:hAnsi="Tahoma" w:cs="Tahoma"/>
      <w:sz w:val="16"/>
      <w:szCs w:val="16"/>
    </w:rPr>
  </w:style>
  <w:style w:type="character" w:customStyle="1" w:styleId="BalloonTextChar">
    <w:name w:val="Balloon Text Char"/>
    <w:link w:val="BalloonText"/>
    <w:uiPriority w:val="99"/>
    <w:semiHidden/>
    <w:locked/>
    <w:rsid w:val="00552C19"/>
    <w:rPr>
      <w:rFonts w:ascii="Tahoma" w:hAnsi="Tahoma" w:cs="Tahoma"/>
      <w:sz w:val="16"/>
      <w:szCs w:val="16"/>
    </w:rPr>
  </w:style>
  <w:style w:type="table" w:styleId="TableGrid">
    <w:name w:val="Table Grid"/>
    <w:basedOn w:val="TableNormal"/>
    <w:uiPriority w:val="59"/>
    <w:rsid w:val="002D015E"/>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F362D"/>
    <w:rPr>
      <w:rFonts w:cs="Times New Roman"/>
      <w:sz w:val="16"/>
      <w:szCs w:val="16"/>
    </w:rPr>
  </w:style>
  <w:style w:type="paragraph" w:styleId="CommentText">
    <w:name w:val="annotation text"/>
    <w:basedOn w:val="Normal"/>
    <w:link w:val="CommentTextChar"/>
    <w:uiPriority w:val="99"/>
    <w:semiHidden/>
    <w:unhideWhenUsed/>
    <w:rsid w:val="009F362D"/>
    <w:rPr>
      <w:sz w:val="20"/>
      <w:szCs w:val="20"/>
    </w:rPr>
  </w:style>
  <w:style w:type="character" w:customStyle="1" w:styleId="CommentTextChar">
    <w:name w:val="Comment Text Char"/>
    <w:link w:val="CommentText"/>
    <w:uiPriority w:val="99"/>
    <w:semiHidden/>
    <w:locked/>
    <w:rsid w:val="009F362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362D"/>
    <w:rPr>
      <w:b/>
      <w:bCs/>
    </w:rPr>
  </w:style>
  <w:style w:type="character" w:customStyle="1" w:styleId="CommentSubjectChar">
    <w:name w:val="Comment Subject Char"/>
    <w:link w:val="CommentSubject"/>
    <w:uiPriority w:val="99"/>
    <w:semiHidden/>
    <w:locked/>
    <w:rsid w:val="009F362D"/>
    <w:rPr>
      <w:rFonts w:ascii="Times New Roman" w:hAnsi="Times New Roman" w:cs="Times New Roman"/>
      <w:b/>
      <w:bCs/>
      <w:sz w:val="20"/>
      <w:szCs w:val="20"/>
    </w:rPr>
  </w:style>
  <w:style w:type="paragraph" w:styleId="Header">
    <w:name w:val="header"/>
    <w:basedOn w:val="Normal"/>
    <w:link w:val="HeaderChar"/>
    <w:uiPriority w:val="99"/>
    <w:unhideWhenUsed/>
    <w:rsid w:val="00B76B53"/>
    <w:pPr>
      <w:tabs>
        <w:tab w:val="center" w:pos="4680"/>
        <w:tab w:val="right" w:pos="9360"/>
      </w:tabs>
    </w:pPr>
  </w:style>
  <w:style w:type="character" w:customStyle="1" w:styleId="HeaderChar">
    <w:name w:val="Header Char"/>
    <w:link w:val="Header"/>
    <w:uiPriority w:val="99"/>
    <w:locked/>
    <w:rsid w:val="00B76B53"/>
    <w:rPr>
      <w:rFonts w:ascii="Times New Roman" w:hAnsi="Times New Roman" w:cs="Times New Roman"/>
      <w:sz w:val="24"/>
      <w:szCs w:val="24"/>
    </w:rPr>
  </w:style>
  <w:style w:type="paragraph" w:styleId="Footer">
    <w:name w:val="footer"/>
    <w:basedOn w:val="Normal"/>
    <w:link w:val="FooterChar"/>
    <w:uiPriority w:val="99"/>
    <w:unhideWhenUsed/>
    <w:rsid w:val="00B76B53"/>
    <w:pPr>
      <w:tabs>
        <w:tab w:val="center" w:pos="4680"/>
        <w:tab w:val="right" w:pos="9360"/>
      </w:tabs>
    </w:pPr>
  </w:style>
  <w:style w:type="character" w:customStyle="1" w:styleId="FooterChar">
    <w:name w:val="Footer Char"/>
    <w:link w:val="Footer"/>
    <w:uiPriority w:val="99"/>
    <w:locked/>
    <w:rsid w:val="00B76B53"/>
    <w:rPr>
      <w:rFonts w:ascii="Times New Roman" w:hAnsi="Times New Roman" w:cs="Times New Roman"/>
      <w:sz w:val="24"/>
      <w:szCs w:val="24"/>
    </w:rPr>
  </w:style>
  <w:style w:type="paragraph" w:styleId="ListParagraph">
    <w:name w:val="List Paragraph"/>
    <w:basedOn w:val="Normal"/>
    <w:uiPriority w:val="34"/>
    <w:qFormat/>
    <w:rsid w:val="009222CA"/>
    <w:pPr>
      <w:widowControl/>
      <w:autoSpaceDE/>
      <w:autoSpaceDN/>
      <w:adjustRightInd/>
      <w:ind w:left="720"/>
      <w:contextualSpacing/>
    </w:pPr>
  </w:style>
  <w:style w:type="paragraph" w:styleId="NormalWeb">
    <w:name w:val="Normal (Web)"/>
    <w:basedOn w:val="Normal"/>
    <w:uiPriority w:val="99"/>
    <w:unhideWhenUsed/>
    <w:rsid w:val="009222CA"/>
    <w:pPr>
      <w:widowControl/>
      <w:autoSpaceDE/>
      <w:autoSpaceDN/>
      <w:adjustRightInd/>
      <w:spacing w:before="100" w:beforeAutospacing="1" w:after="100" w:afterAutospacing="1"/>
    </w:pPr>
  </w:style>
  <w:style w:type="character" w:styleId="Hyperlink">
    <w:name w:val="Hyperlink"/>
    <w:uiPriority w:val="99"/>
    <w:rsid w:val="00452A40"/>
    <w:rPr>
      <w:color w:val="0000FF"/>
      <w:u w:val="single"/>
    </w:rPr>
  </w:style>
  <w:style w:type="character" w:customStyle="1" w:styleId="Mention1">
    <w:name w:val="Mention1"/>
    <w:uiPriority w:val="99"/>
    <w:semiHidden/>
    <w:unhideWhenUsed/>
    <w:rsid w:val="00452A40"/>
    <w:rPr>
      <w:color w:val="2B579A"/>
      <w:shd w:val="clear" w:color="auto" w:fill="E6E6E6"/>
    </w:rPr>
  </w:style>
  <w:style w:type="character" w:customStyle="1" w:styleId="UnresolvedMention1">
    <w:name w:val="Unresolved Mention1"/>
    <w:basedOn w:val="DefaultParagraphFont"/>
    <w:uiPriority w:val="99"/>
    <w:semiHidden/>
    <w:unhideWhenUsed/>
    <w:rsid w:val="007B3792"/>
    <w:rPr>
      <w:color w:val="808080"/>
      <w:shd w:val="clear" w:color="auto" w:fill="E6E6E6"/>
    </w:rPr>
  </w:style>
  <w:style w:type="character" w:customStyle="1" w:styleId="zzmpTrailerItem">
    <w:name w:val="zzmpTrailerItem"/>
    <w:basedOn w:val="DefaultParagraphFont"/>
    <w:rsid w:val="0079328F"/>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x-1375213846msolistparagraph">
    <w:name w:val="x_-1375213846msolistparagraph"/>
    <w:basedOn w:val="Normal"/>
    <w:rsid w:val="006C13DE"/>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666661">
      <w:bodyDiv w:val="1"/>
      <w:marLeft w:val="0"/>
      <w:marRight w:val="0"/>
      <w:marTop w:val="0"/>
      <w:marBottom w:val="0"/>
      <w:divBdr>
        <w:top w:val="none" w:sz="0" w:space="0" w:color="auto"/>
        <w:left w:val="none" w:sz="0" w:space="0" w:color="auto"/>
        <w:bottom w:val="none" w:sz="0" w:space="0" w:color="auto"/>
        <w:right w:val="none" w:sz="0" w:space="0" w:color="auto"/>
      </w:divBdr>
    </w:div>
    <w:div w:id="1096095039">
      <w:bodyDiv w:val="1"/>
      <w:marLeft w:val="0"/>
      <w:marRight w:val="0"/>
      <w:marTop w:val="0"/>
      <w:marBottom w:val="0"/>
      <w:divBdr>
        <w:top w:val="none" w:sz="0" w:space="0" w:color="auto"/>
        <w:left w:val="none" w:sz="0" w:space="0" w:color="auto"/>
        <w:bottom w:val="none" w:sz="0" w:space="0" w:color="auto"/>
        <w:right w:val="none" w:sz="0" w:space="0" w:color="auto"/>
      </w:divBdr>
    </w:div>
    <w:div w:id="1100298796">
      <w:bodyDiv w:val="1"/>
      <w:marLeft w:val="0"/>
      <w:marRight w:val="0"/>
      <w:marTop w:val="0"/>
      <w:marBottom w:val="0"/>
      <w:divBdr>
        <w:top w:val="none" w:sz="0" w:space="0" w:color="auto"/>
        <w:left w:val="none" w:sz="0" w:space="0" w:color="auto"/>
        <w:bottom w:val="none" w:sz="0" w:space="0" w:color="auto"/>
        <w:right w:val="none" w:sz="0" w:space="0" w:color="auto"/>
      </w:divBdr>
    </w:div>
    <w:div w:id="1356610583">
      <w:bodyDiv w:val="1"/>
      <w:marLeft w:val="0"/>
      <w:marRight w:val="0"/>
      <w:marTop w:val="0"/>
      <w:marBottom w:val="0"/>
      <w:divBdr>
        <w:top w:val="none" w:sz="0" w:space="0" w:color="auto"/>
        <w:left w:val="none" w:sz="0" w:space="0" w:color="auto"/>
        <w:bottom w:val="none" w:sz="0" w:space="0" w:color="auto"/>
        <w:right w:val="none" w:sz="0" w:space="0" w:color="auto"/>
      </w:divBdr>
    </w:div>
    <w:div w:id="1403525628">
      <w:bodyDiv w:val="1"/>
      <w:marLeft w:val="0"/>
      <w:marRight w:val="0"/>
      <w:marTop w:val="0"/>
      <w:marBottom w:val="0"/>
      <w:divBdr>
        <w:top w:val="none" w:sz="0" w:space="0" w:color="auto"/>
        <w:left w:val="none" w:sz="0" w:space="0" w:color="auto"/>
        <w:bottom w:val="none" w:sz="0" w:space="0" w:color="auto"/>
        <w:right w:val="none" w:sz="0" w:space="0" w:color="auto"/>
      </w:divBdr>
    </w:div>
    <w:div w:id="1410007247">
      <w:bodyDiv w:val="1"/>
      <w:marLeft w:val="0"/>
      <w:marRight w:val="0"/>
      <w:marTop w:val="0"/>
      <w:marBottom w:val="0"/>
      <w:divBdr>
        <w:top w:val="none" w:sz="0" w:space="0" w:color="auto"/>
        <w:left w:val="none" w:sz="0" w:space="0" w:color="auto"/>
        <w:bottom w:val="none" w:sz="0" w:space="0" w:color="auto"/>
        <w:right w:val="none" w:sz="0" w:space="0" w:color="auto"/>
      </w:divBdr>
    </w:div>
    <w:div w:id="1444573776">
      <w:bodyDiv w:val="1"/>
      <w:marLeft w:val="0"/>
      <w:marRight w:val="0"/>
      <w:marTop w:val="0"/>
      <w:marBottom w:val="0"/>
      <w:divBdr>
        <w:top w:val="none" w:sz="0" w:space="0" w:color="auto"/>
        <w:left w:val="none" w:sz="0" w:space="0" w:color="auto"/>
        <w:bottom w:val="none" w:sz="0" w:space="0" w:color="auto"/>
        <w:right w:val="none" w:sz="0" w:space="0" w:color="auto"/>
      </w:divBdr>
    </w:div>
    <w:div w:id="1994096558">
      <w:marLeft w:val="0"/>
      <w:marRight w:val="0"/>
      <w:marTop w:val="0"/>
      <w:marBottom w:val="0"/>
      <w:divBdr>
        <w:top w:val="none" w:sz="0" w:space="0" w:color="auto"/>
        <w:left w:val="none" w:sz="0" w:space="0" w:color="auto"/>
        <w:bottom w:val="none" w:sz="0" w:space="0" w:color="auto"/>
        <w:right w:val="none" w:sz="0" w:space="0" w:color="auto"/>
      </w:divBdr>
    </w:div>
    <w:div w:id="1994096559">
      <w:marLeft w:val="0"/>
      <w:marRight w:val="0"/>
      <w:marTop w:val="0"/>
      <w:marBottom w:val="0"/>
      <w:divBdr>
        <w:top w:val="none" w:sz="0" w:space="0" w:color="auto"/>
        <w:left w:val="none" w:sz="0" w:space="0" w:color="auto"/>
        <w:bottom w:val="none" w:sz="0" w:space="0" w:color="auto"/>
        <w:right w:val="none" w:sz="0" w:space="0" w:color="auto"/>
      </w:divBdr>
    </w:div>
    <w:div w:id="1994096560">
      <w:marLeft w:val="0"/>
      <w:marRight w:val="0"/>
      <w:marTop w:val="0"/>
      <w:marBottom w:val="0"/>
      <w:divBdr>
        <w:top w:val="none" w:sz="0" w:space="0" w:color="auto"/>
        <w:left w:val="none" w:sz="0" w:space="0" w:color="auto"/>
        <w:bottom w:val="none" w:sz="0" w:space="0" w:color="auto"/>
        <w:right w:val="none" w:sz="0" w:space="0" w:color="auto"/>
      </w:divBdr>
      <w:divsChild>
        <w:div w:id="1994096555">
          <w:marLeft w:val="360"/>
          <w:marRight w:val="0"/>
          <w:marTop w:val="576"/>
          <w:marBottom w:val="0"/>
          <w:divBdr>
            <w:top w:val="none" w:sz="0" w:space="0" w:color="auto"/>
            <w:left w:val="none" w:sz="0" w:space="0" w:color="auto"/>
            <w:bottom w:val="none" w:sz="0" w:space="0" w:color="auto"/>
            <w:right w:val="none" w:sz="0" w:space="0" w:color="auto"/>
          </w:divBdr>
        </w:div>
        <w:div w:id="1994096556">
          <w:marLeft w:val="360"/>
          <w:marRight w:val="0"/>
          <w:marTop w:val="576"/>
          <w:marBottom w:val="0"/>
          <w:divBdr>
            <w:top w:val="none" w:sz="0" w:space="0" w:color="auto"/>
            <w:left w:val="none" w:sz="0" w:space="0" w:color="auto"/>
            <w:bottom w:val="none" w:sz="0" w:space="0" w:color="auto"/>
            <w:right w:val="none" w:sz="0" w:space="0" w:color="auto"/>
          </w:divBdr>
        </w:div>
        <w:div w:id="1994096565">
          <w:marLeft w:val="360"/>
          <w:marRight w:val="0"/>
          <w:marTop w:val="576"/>
          <w:marBottom w:val="0"/>
          <w:divBdr>
            <w:top w:val="none" w:sz="0" w:space="0" w:color="auto"/>
            <w:left w:val="none" w:sz="0" w:space="0" w:color="auto"/>
            <w:bottom w:val="none" w:sz="0" w:space="0" w:color="auto"/>
            <w:right w:val="none" w:sz="0" w:space="0" w:color="auto"/>
          </w:divBdr>
        </w:div>
      </w:divsChild>
    </w:div>
    <w:div w:id="1994096563">
      <w:marLeft w:val="0"/>
      <w:marRight w:val="0"/>
      <w:marTop w:val="0"/>
      <w:marBottom w:val="0"/>
      <w:divBdr>
        <w:top w:val="none" w:sz="0" w:space="0" w:color="auto"/>
        <w:left w:val="none" w:sz="0" w:space="0" w:color="auto"/>
        <w:bottom w:val="none" w:sz="0" w:space="0" w:color="auto"/>
        <w:right w:val="none" w:sz="0" w:space="0" w:color="auto"/>
      </w:divBdr>
      <w:divsChild>
        <w:div w:id="1994096557">
          <w:marLeft w:val="1800"/>
          <w:marRight w:val="0"/>
          <w:marTop w:val="96"/>
          <w:marBottom w:val="0"/>
          <w:divBdr>
            <w:top w:val="none" w:sz="0" w:space="0" w:color="auto"/>
            <w:left w:val="none" w:sz="0" w:space="0" w:color="auto"/>
            <w:bottom w:val="none" w:sz="0" w:space="0" w:color="auto"/>
            <w:right w:val="none" w:sz="0" w:space="0" w:color="auto"/>
          </w:divBdr>
        </w:div>
        <w:div w:id="1994096561">
          <w:marLeft w:val="1800"/>
          <w:marRight w:val="0"/>
          <w:marTop w:val="96"/>
          <w:marBottom w:val="0"/>
          <w:divBdr>
            <w:top w:val="none" w:sz="0" w:space="0" w:color="auto"/>
            <w:left w:val="none" w:sz="0" w:space="0" w:color="auto"/>
            <w:bottom w:val="none" w:sz="0" w:space="0" w:color="auto"/>
            <w:right w:val="none" w:sz="0" w:space="0" w:color="auto"/>
          </w:divBdr>
        </w:div>
        <w:div w:id="1994096562">
          <w:marLeft w:val="1166"/>
          <w:marRight w:val="0"/>
          <w:marTop w:val="96"/>
          <w:marBottom w:val="0"/>
          <w:divBdr>
            <w:top w:val="none" w:sz="0" w:space="0" w:color="auto"/>
            <w:left w:val="none" w:sz="0" w:space="0" w:color="auto"/>
            <w:bottom w:val="none" w:sz="0" w:space="0" w:color="auto"/>
            <w:right w:val="none" w:sz="0" w:space="0" w:color="auto"/>
          </w:divBdr>
        </w:div>
        <w:div w:id="1994096564">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F9C1C-6E7A-426F-A14B-CCD6BF9E1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Reyes</dc:creator>
  <cp:keywords/>
  <cp:lastModifiedBy>Julie Reyes</cp:lastModifiedBy>
  <cp:revision>2</cp:revision>
  <dcterms:created xsi:type="dcterms:W3CDTF">2020-12-22T01:55:00Z</dcterms:created>
  <dcterms:modified xsi:type="dcterms:W3CDTF">2020-12-22T01:55:00Z</dcterms:modified>
</cp:coreProperties>
</file>